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40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2260600" cy="7747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77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SCAF Board of Directors, Meeting Minutes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Tuesday, 05/06/2025 at 6:30pm, Zoom</w:t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Meeting started: 6:30PM</w:t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Attendance: Andrew Gates, Fred Sicard, Mike Stewart, Steve Yancey, Victoria Mezack, Mark Despars, Jae Lee, Bill Bringas, Tony Bennett, Scott Wong, Scott Voltz, Maddie Alexander</w:t>
      </w:r>
    </w:p>
    <w:p w:rsidR="00000000" w:rsidDel="00000000" w:rsidP="00000000" w:rsidRDefault="00000000" w:rsidRPr="00000000" w14:paraId="00000008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Welcome and approval of minutes (</w:t>
      </w:r>
      <w:r w:rsidDel="00000000" w:rsidR="00000000" w:rsidRPr="00000000">
        <w:rPr>
          <w:b w:val="1"/>
          <w:rtl w:val="0"/>
        </w:rPr>
        <w:t xml:space="preserve">Gates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College List requirements (</w:t>
      </w:r>
      <w:r w:rsidDel="00000000" w:rsidR="00000000" w:rsidRPr="00000000">
        <w:rPr>
          <w:b w:val="1"/>
          <w:rtl w:val="0"/>
        </w:rPr>
        <w:t xml:space="preserve">Fred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AEG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Endorsement from current or previous Fina ref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Endorsement from college assigner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Minimum of three years of High School Reffing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Prior college reffing experience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 finals, CIF Semi or Final (Better consideration for high level divisions)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Demonstrate desire to grow and move up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360" w:lineRule="auto"/>
        <w:ind w:left="720" w:hanging="360"/>
      </w:pPr>
      <w:r w:rsidDel="00000000" w:rsidR="00000000" w:rsidRPr="00000000">
        <w:rPr>
          <w:rtl w:val="0"/>
        </w:rPr>
        <w:t xml:space="preserve">Clinic Dates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Clinic 1 - Aug. 3 (Rules test to go out Aug. 2)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Clinic 2 - Aug. 10 (Test due Aug. 9)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Clinic 3 - Sept. 28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Clinic 4 - Nov. 16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Clinic 5 - Jan. 11,  2026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Registration (</w:t>
      </w:r>
      <w:r w:rsidDel="00000000" w:rsidR="00000000" w:rsidRPr="00000000">
        <w:rPr>
          <w:b w:val="1"/>
          <w:rtl w:val="0"/>
        </w:rPr>
        <w:t xml:space="preserve">Tiffany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 be discussed and letter sent out by June 1st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Late fee July 1st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Sponsorship for gear proposed by </w:t>
      </w:r>
      <w:r w:rsidDel="00000000" w:rsidR="00000000" w:rsidRPr="00000000">
        <w:rPr>
          <w:b w:val="1"/>
          <w:rtl w:val="0"/>
        </w:rPr>
        <w:t xml:space="preserve">Wong</w:t>
      </w:r>
      <w:r w:rsidDel="00000000" w:rsidR="00000000" w:rsidRPr="00000000">
        <w:rPr>
          <w:rtl w:val="0"/>
        </w:rPr>
        <w:t xml:space="preserve">: Bylaw amendments per area. We are nonprofit:spend what’s given. Product is ok.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Logos on gear (Gates to reach out to CIF to see what guidelines are)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Arial" w:cs="Arial" w:eastAsia="Arial" w:hAnsi="Arial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Next scheduled meeting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13th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, 2025,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7:00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Meeting adjourned: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-1200149</wp:posOffset>
            </wp:positionH>
            <wp:positionV relativeFrom="paragraph">
              <wp:posOffset>7602052</wp:posOffset>
            </wp:positionV>
            <wp:extent cx="6513195" cy="1253490"/>
            <wp:effectExtent b="0" l="0" r="0" t="0"/>
            <wp:wrapTopAndBottom distB="0" dist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1253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900" w:top="990" w:left="18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05F3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08C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08C3"/>
    <w:rPr>
      <w:rFonts w:ascii="Lucida Grande" w:cs="Lucida Grande" w:hAnsi="Lucida Grande"/>
      <w:sz w:val="18"/>
      <w:szCs w:val="18"/>
    </w:rPr>
  </w:style>
  <w:style w:type="paragraph" w:styleId="Default" w:customStyle="1">
    <w:name w:val="Default"/>
    <w:rsid w:val="00E1057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before="160" w:line="240" w:lineRule="auto"/>
    </w:pPr>
    <w:rPr>
      <w:rFonts w:ascii="Helvetica Neue" w:cs="Arial Unicode MS" w:eastAsia="Arial Unicode MS" w:hAnsi="Helvetica Neue"/>
      <w:color w:val="000000"/>
      <w:sz w:val="24"/>
      <w:szCs w:val="24"/>
      <w:bdr w:space="0" w:sz="0" w:val="nil"/>
      <w14:textOutline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 w:val="1"/>
    <w:unhideWhenUsed w:val="1"/>
    <w:rsid w:val="00C7543A"/>
    <w:pPr>
      <w:spacing w:after="100" w:afterAutospacing="1" w:before="100" w:beforeAutospacing="1" w:line="240" w:lineRule="auto"/>
    </w:pPr>
    <w:rPr>
      <w:rFonts w:ascii="Times" w:cs="Times New Roman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D53F1A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3F1A"/>
  </w:style>
  <w:style w:type="paragraph" w:styleId="Footer">
    <w:name w:val="footer"/>
    <w:basedOn w:val="Normal"/>
    <w:link w:val="FooterChar"/>
    <w:uiPriority w:val="99"/>
    <w:unhideWhenUsed w:val="1"/>
    <w:rsid w:val="00D53F1A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3F1A"/>
  </w:style>
  <w:style w:type="character" w:styleId="apple-converted-space" w:customStyle="1">
    <w:name w:val="apple-converted-space"/>
    <w:basedOn w:val="DefaultParagraphFont"/>
    <w:rsid w:val="002F362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a7IaJRbMN3NDPNq2Q89XAVtPw==">CgMxLjA4AHIhMVFnZVR4bWlfbTlDSy12azhQcmpSMVd0bXRtNUNSSXRV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2025-04-08T01:56:00Z</dcterms:created>
  <dc:creator>Andrew Gates</dc:creator>
</cp:coreProperties>
</file>